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BF0142" w14:textId="1175B047" w:rsidR="00153C58" w:rsidRDefault="00472E8A" w:rsidP="461259DA">
      <w:pPr>
        <w:rPr>
          <w:rFonts w:eastAsiaTheme="majorEastAsia" w:cs="Arial"/>
          <w:outline/>
          <w:color w:val="92D050"/>
          <w:sz w:val="44"/>
          <w:szCs w:val="44"/>
          <w:lang w:val="es-ES"/>
          <w14:textOutline w14:w="9525" w14:cap="flat" w14:cmpd="sng" w14:algn="ctr">
            <w14:noFill/>
            <w14:prstDash w14:val="solid"/>
            <w14:round/>
          </w14:textOutline>
        </w:rPr>
      </w:pPr>
      <w:r w:rsidRPr="00472E8A">
        <w:rPr>
          <w:rFonts w:cs="Arial"/>
          <w:b/>
          <w:bCs/>
          <w:noProof/>
          <w:color w:val="FFFFFF" w:themeColor="background1"/>
          <w:sz w:val="44"/>
          <w:szCs w:val="44"/>
          <w:lang w:eastAsia="de-DE"/>
          <w14:textOutline w14:w="9525" w14:cap="flat" w14:cmpd="sng" w14:algn="ctr">
            <w14:noFill/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3D702FE" wp14:editId="1BFF82E4">
                <wp:simplePos x="0" y="0"/>
                <wp:positionH relativeFrom="margin">
                  <wp:posOffset>1847004</wp:posOffset>
                </wp:positionH>
                <wp:positionV relativeFrom="paragraph">
                  <wp:posOffset>9064414</wp:posOffset>
                </wp:positionV>
                <wp:extent cx="2360930" cy="194945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12183" w14:textId="77777777" w:rsidR="00472E8A" w:rsidRPr="00B6387E" w:rsidRDefault="00472E8A" w:rsidP="00472E8A">
                            <w:pPr>
                              <w:rPr>
                                <w:sz w:val="14"/>
                              </w:rPr>
                            </w:pPr>
                            <w:r w:rsidRPr="00B6387E">
                              <w:rPr>
                                <w:sz w:val="14"/>
                              </w:rPr>
                              <w:t>Gefördert durch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702F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45.45pt;margin-top:713.75pt;width:185.9pt;height:15.3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" filled="f" stroked="f">
                <v:textbox>
                  <w:txbxContent>
                    <w:p w14:paraId="76A12183" w14:textId="77777777" w:rsidR="00472E8A" w:rsidRPr="00B6387E" w:rsidRDefault="00472E8A" w:rsidP="00472E8A">
                      <w:pPr>
                        <w:rPr>
                          <w:sz w:val="14"/>
                        </w:rPr>
                      </w:pPr>
                      <w:r w:rsidRPr="00B6387E">
                        <w:rPr>
                          <w:sz w:val="14"/>
                        </w:rPr>
                        <w:t>Gefördert durch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2E8A">
        <w:rPr>
          <w:rFonts w:cs="Arial"/>
          <w:b/>
          <w:bCs/>
          <w:noProof/>
          <w:color w:val="FFFFFF" w:themeColor="background1"/>
          <w:sz w:val="44"/>
          <w:szCs w:val="44"/>
          <w:lang w:eastAsia="de-DE"/>
          <w14:textOutline w14:w="9525" w14:cap="flat" w14:cmpd="sng" w14:algn="ctr">
            <w14:noFill/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68480" behindDoc="0" locked="0" layoutInCell="1" allowOverlap="1" wp14:anchorId="07C5B852" wp14:editId="777563F5">
            <wp:simplePos x="0" y="0"/>
            <wp:positionH relativeFrom="margin">
              <wp:posOffset>1931881</wp:posOffset>
            </wp:positionH>
            <wp:positionV relativeFrom="paragraph">
              <wp:posOffset>9225915</wp:posOffset>
            </wp:positionV>
            <wp:extent cx="2209800" cy="40195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_SEN_MVKU_Logo_DE_H_PT_4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C58" w:rsidRPr="00477E6F">
        <w:rPr>
          <w:rFonts w:asciiTheme="minorHAnsi" w:hAnsiTheme="minorHAnsi" w:cstheme="minorHAnsi"/>
          <w:noProof/>
          <w:sz w:val="14"/>
          <w:szCs w:val="1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3AF47E" wp14:editId="731E9BFF">
                <wp:simplePos x="0" y="0"/>
                <wp:positionH relativeFrom="column">
                  <wp:posOffset>2397403</wp:posOffset>
                </wp:positionH>
                <wp:positionV relativeFrom="paragraph">
                  <wp:posOffset>6960689</wp:posOffset>
                </wp:positionV>
                <wp:extent cx="4122420" cy="149161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420" cy="149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EFB07" w14:textId="1D4C5EC7" w:rsidR="00153C58" w:rsidRPr="00153C58" w:rsidRDefault="00153C58" w:rsidP="00153C58">
                            <w:pPr>
                              <w:pStyle w:val="OutlineTitle"/>
                              <w:spacing w:line="276" w:lineRule="auto"/>
                              <w:rPr>
                                <w:rFonts w:ascii="Arial" w:hAnsi="Arial" w:cs="Arial"/>
                                <w:iCs w:val="0"/>
                                <w:color w:val="7F7F7F" w:themeColor="text1" w:themeTint="80"/>
                                <w:sz w:val="44"/>
                                <w:szCs w:val="4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iCs w:val="0"/>
                                <w:sz w:val="44"/>
                                <w:szCs w:val="44"/>
                                <w:lang w:val="es-ES"/>
                              </w:rPr>
                              <w:t xml:space="preserve">Thema: </w:t>
                            </w:r>
                            <w:r w:rsidR="000217D1" w:rsidRPr="000217D1">
                              <w:rPr>
                                <w:rFonts w:ascii="Arial" w:hAnsi="Arial" w:cs="Arial"/>
                                <w:iCs w:val="0"/>
                                <w:color w:val="7F7F7F" w:themeColor="text1" w:themeTint="80"/>
                                <w:sz w:val="44"/>
                                <w:szCs w:val="44"/>
                                <w:lang w:val="de-DE"/>
                              </w:rPr>
                              <w:t>Zugang zum CSRD und LkSG über die Wesen</w:t>
                            </w:r>
                            <w:r w:rsidR="00520BE9">
                              <w:rPr>
                                <w:rFonts w:ascii="Arial" w:hAnsi="Arial" w:cs="Arial"/>
                                <w:iCs w:val="0"/>
                                <w:color w:val="7F7F7F" w:themeColor="text1" w:themeTint="80"/>
                                <w:sz w:val="44"/>
                                <w:szCs w:val="44"/>
                                <w:lang w:val="de-DE"/>
                              </w:rPr>
                              <w:t>t</w:t>
                            </w:r>
                            <w:r w:rsidR="000217D1" w:rsidRPr="000217D1">
                              <w:rPr>
                                <w:rFonts w:ascii="Arial" w:hAnsi="Arial" w:cs="Arial"/>
                                <w:iCs w:val="0"/>
                                <w:color w:val="7F7F7F" w:themeColor="text1" w:themeTint="80"/>
                                <w:sz w:val="44"/>
                                <w:szCs w:val="44"/>
                                <w:lang w:val="de-DE"/>
                              </w:rPr>
                              <w:t>lichkeitsanalyse</w:t>
                            </w:r>
                            <w:r w:rsidRPr="000217D1">
                              <w:rPr>
                                <w:rFonts w:ascii="Arial" w:hAnsi="Arial" w:cs="Arial"/>
                                <w:iCs w:val="0"/>
                                <w:color w:val="7F7F7F" w:themeColor="text1" w:themeTint="80"/>
                                <w:sz w:val="44"/>
                                <w:szCs w:val="44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AF47E" id="Text Box 33" o:spid="_x0000_s1027" type="#_x0000_t202" style="position:absolute;margin-left:188.75pt;margin-top:548.1pt;width:324.6pt;height:11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" filled="f" stroked="f" strokeweight=".5pt">
                <v:textbox>
                  <w:txbxContent>
                    <w:p w14:paraId="731EFB07" w14:textId="1D4C5EC7" w:rsidR="00153C58" w:rsidRPr="00153C58" w:rsidRDefault="00153C58" w:rsidP="00153C58">
                      <w:pPr>
                        <w:pStyle w:val="OutlineTitle"/>
                        <w:spacing w:line="276" w:lineRule="auto"/>
                        <w:rPr>
                          <w:rFonts w:ascii="Arial" w:hAnsi="Arial" w:cs="Arial"/>
                          <w:iCs w:val="0"/>
                          <w:color w:val="7F7F7F" w:themeColor="text1" w:themeTint="80"/>
                          <w:sz w:val="44"/>
                          <w:szCs w:val="4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iCs w:val="0"/>
                          <w:sz w:val="44"/>
                          <w:szCs w:val="44"/>
                          <w:lang w:val="es-ES"/>
                        </w:rPr>
                        <w:t xml:space="preserve">Thema: </w:t>
                      </w:r>
                      <w:r w:rsidR="000217D1" w:rsidRPr="000217D1">
                        <w:rPr>
                          <w:rFonts w:ascii="Arial" w:hAnsi="Arial" w:cs="Arial"/>
                          <w:iCs w:val="0"/>
                          <w:color w:val="7F7F7F" w:themeColor="text1" w:themeTint="80"/>
                          <w:sz w:val="44"/>
                          <w:szCs w:val="44"/>
                          <w:lang w:val="de-DE"/>
                        </w:rPr>
                        <w:t>Zugang zum CSRD und LkSG über die Wesen</w:t>
                      </w:r>
                      <w:r w:rsidR="00520BE9">
                        <w:rPr>
                          <w:rFonts w:ascii="Arial" w:hAnsi="Arial" w:cs="Arial"/>
                          <w:iCs w:val="0"/>
                          <w:color w:val="7F7F7F" w:themeColor="text1" w:themeTint="80"/>
                          <w:sz w:val="44"/>
                          <w:szCs w:val="44"/>
                          <w:lang w:val="de-DE"/>
                        </w:rPr>
                        <w:t>t</w:t>
                      </w:r>
                      <w:r w:rsidR="000217D1" w:rsidRPr="000217D1">
                        <w:rPr>
                          <w:rFonts w:ascii="Arial" w:hAnsi="Arial" w:cs="Arial"/>
                          <w:iCs w:val="0"/>
                          <w:color w:val="7F7F7F" w:themeColor="text1" w:themeTint="80"/>
                          <w:sz w:val="44"/>
                          <w:szCs w:val="44"/>
                          <w:lang w:val="de-DE"/>
                        </w:rPr>
                        <w:t>lichkeitsanalyse</w:t>
                      </w:r>
                      <w:r w:rsidRPr="000217D1">
                        <w:rPr>
                          <w:rFonts w:ascii="Arial" w:hAnsi="Arial" w:cs="Arial"/>
                          <w:iCs w:val="0"/>
                          <w:color w:val="7F7F7F" w:themeColor="text1" w:themeTint="80"/>
                          <w:sz w:val="44"/>
                          <w:szCs w:val="44"/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53C58" w:rsidRPr="00DC3700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6442B5A6" wp14:editId="78536A30">
            <wp:simplePos x="0" y="0"/>
            <wp:positionH relativeFrom="margin">
              <wp:posOffset>4315460</wp:posOffset>
            </wp:positionH>
            <wp:positionV relativeFrom="margin">
              <wp:posOffset>9073515</wp:posOffset>
            </wp:positionV>
            <wp:extent cx="2092960" cy="666750"/>
            <wp:effectExtent l="0" t="0" r="254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Uf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C58" w:rsidRPr="00DC3700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3749699" wp14:editId="331DAAA6">
            <wp:simplePos x="0" y="0"/>
            <wp:positionH relativeFrom="margin">
              <wp:posOffset>-414020</wp:posOffset>
            </wp:positionH>
            <wp:positionV relativeFrom="margin">
              <wp:posOffset>9247164</wp:posOffset>
            </wp:positionV>
            <wp:extent cx="2113280" cy="340360"/>
            <wp:effectExtent l="0" t="0" r="1270" b="254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BBF_Logo_Langform_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C58" w:rsidRPr="00477E6F">
        <w:rPr>
          <w:rFonts w:asciiTheme="minorHAnsi" w:hAnsiTheme="minorHAnsi" w:cstheme="minorHAnsi"/>
          <w:noProof/>
          <w:sz w:val="14"/>
          <w:szCs w:val="14"/>
          <w:lang w:eastAsia="de-DE"/>
        </w:rPr>
        <w:drawing>
          <wp:anchor distT="0" distB="0" distL="114300" distR="114300" simplePos="0" relativeHeight="251664384" behindDoc="0" locked="0" layoutInCell="1" allowOverlap="1" wp14:anchorId="4129BF31" wp14:editId="14287BD9">
            <wp:simplePos x="0" y="0"/>
            <wp:positionH relativeFrom="margin">
              <wp:posOffset>220980</wp:posOffset>
            </wp:positionH>
            <wp:positionV relativeFrom="margin">
              <wp:posOffset>2343785</wp:posOffset>
            </wp:positionV>
            <wp:extent cx="5314950" cy="181419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Klima Camps-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C58">
        <w:rPr>
          <w:rFonts w:cs="Arial"/>
          <w:b/>
          <w:bCs/>
          <w:outline/>
          <w:color w:val="92D050"/>
          <w:sz w:val="44"/>
          <w:szCs w:val="44"/>
          <w:lang w:val="es-ES"/>
          <w14:textOutline w14:w="9525" w14:cap="flat" w14:cmpd="sng" w14:algn="ctr">
            <w14:noFill/>
            <w14:prstDash w14:val="solid"/>
            <w14:round/>
          </w14:textOutline>
        </w:rPr>
        <w:br w:type="page"/>
      </w:r>
    </w:p>
    <w:p w14:paraId="298FE122" w14:textId="3106D118" w:rsidR="000217D1" w:rsidRDefault="000217D1" w:rsidP="000217D1">
      <w:pPr>
        <w:pStyle w:val="Titel"/>
        <w:rPr>
          <w:noProof/>
          <w:lang w:eastAsia="de-DE"/>
        </w:rPr>
      </w:pPr>
      <w:r w:rsidRPr="000217D1">
        <w:rPr>
          <w:noProof/>
          <w:lang w:eastAsia="de-DE"/>
        </w:rPr>
        <w:lastRenderedPageBreak/>
        <w:t>Zugang zum CSRD und LkSG über die Wesenlichkeitsanalyse</w:t>
      </w:r>
    </w:p>
    <w:p w14:paraId="5F4A1B82" w14:textId="77777777" w:rsidR="000217D1" w:rsidRDefault="000217D1" w:rsidP="000217D1">
      <w:pPr>
        <w:rPr>
          <w:noProof/>
          <w:lang w:eastAsia="de-DE"/>
        </w:rPr>
      </w:pPr>
    </w:p>
    <w:p w14:paraId="21E72E3D" w14:textId="47030D7B" w:rsidR="000217D1" w:rsidRPr="000217D1" w:rsidRDefault="000217D1" w:rsidP="00860F5D">
      <w:pPr>
        <w:spacing w:line="360" w:lineRule="auto"/>
        <w:rPr>
          <w:noProof/>
        </w:rPr>
      </w:pPr>
      <w:r w:rsidRPr="000217D1">
        <w:rPr>
          <w:noProof/>
        </w:rPr>
        <w:t>Bis zum Ende 2025 unterliegen viele Unternehmen verschiedenen Berichtspflichten zum Thema Nachhaltigkeit – zum einen dem deutschen LkSG</w:t>
      </w:r>
      <w:r w:rsidR="00520BE9">
        <w:rPr>
          <w:noProof/>
        </w:rPr>
        <w:t xml:space="preserve"> (</w:t>
      </w:r>
      <w:r w:rsidR="00520BE9" w:rsidRPr="00520BE9">
        <w:rPr>
          <w:noProof/>
        </w:rPr>
        <w:t>Lieferkettensorgfaltspflichtengesetz</w:t>
      </w:r>
      <w:r w:rsidR="00520BE9">
        <w:rPr>
          <w:noProof/>
        </w:rPr>
        <w:t>),</w:t>
      </w:r>
      <w:r w:rsidRPr="000217D1">
        <w:rPr>
          <w:noProof/>
        </w:rPr>
        <w:t xml:space="preserve"> zum anderen </w:t>
      </w:r>
      <w:r w:rsidR="00520BE9">
        <w:rPr>
          <w:noProof/>
        </w:rPr>
        <w:t>der kommenden europäischen CSRD (</w:t>
      </w:r>
      <w:r w:rsidR="00520BE9" w:rsidRPr="00520BE9">
        <w:rPr>
          <w:noProof/>
        </w:rPr>
        <w:t>Corporate Sustainability Reporting Directive</w:t>
      </w:r>
      <w:r w:rsidR="00520BE9">
        <w:rPr>
          <w:noProof/>
        </w:rPr>
        <w:t>)</w:t>
      </w:r>
      <w:r w:rsidRPr="000217D1">
        <w:rPr>
          <w:noProof/>
        </w:rPr>
        <w:t xml:space="preserve">. </w:t>
      </w:r>
    </w:p>
    <w:p w14:paraId="3CE5AE01" w14:textId="77777777" w:rsidR="000217D1" w:rsidRPr="000217D1" w:rsidRDefault="000217D1" w:rsidP="00860F5D">
      <w:pPr>
        <w:spacing w:line="360" w:lineRule="auto"/>
        <w:rPr>
          <w:noProof/>
          <w:lang w:eastAsia="de-DE"/>
        </w:rPr>
      </w:pPr>
      <w:r w:rsidRPr="000217D1">
        <w:rPr>
          <w:noProof/>
          <w:lang w:eastAsia="de-DE"/>
        </w:rPr>
        <w:t xml:space="preserve">Die doppelte Materialitätsanalyse kann als Input sowohl für einen Risikoprozess nach dem LkSG als auch eine Bewertung nach den Gesichtspunkten der CSRD dienen. </w:t>
      </w:r>
    </w:p>
    <w:p w14:paraId="52514004" w14:textId="5B28F3D0" w:rsidR="000217D1" w:rsidRPr="000217D1" w:rsidRDefault="000217D1" w:rsidP="00860F5D">
      <w:pPr>
        <w:spacing w:line="360" w:lineRule="auto"/>
        <w:rPr>
          <w:noProof/>
          <w:lang w:eastAsia="de-DE"/>
        </w:rPr>
      </w:pPr>
      <w:r w:rsidRPr="000217D1">
        <w:rPr>
          <w:noProof/>
          <w:lang w:eastAsia="de-DE"/>
        </w:rPr>
        <w:t>Dieses bietet einen einheitlichen Zugang zu beiden Themen</w:t>
      </w:r>
      <w:r w:rsidR="00520BE9">
        <w:rPr>
          <w:noProof/>
          <w:lang w:eastAsia="de-DE"/>
        </w:rPr>
        <w:t>.</w:t>
      </w:r>
    </w:p>
    <w:p w14:paraId="70F4760A" w14:textId="22A92ACA" w:rsidR="000217D1" w:rsidRDefault="000217D1" w:rsidP="00860F5D">
      <w:pPr>
        <w:spacing w:line="360" w:lineRule="auto"/>
        <w:rPr>
          <w:noProof/>
          <w:lang w:eastAsia="de-DE"/>
        </w:rPr>
      </w:pPr>
    </w:p>
    <w:p w14:paraId="1840426A" w14:textId="5D0A5E69" w:rsidR="000217D1" w:rsidRPr="000217D1" w:rsidRDefault="000217D1" w:rsidP="00520BE9">
      <w:pPr>
        <w:pStyle w:val="Listenabsatz"/>
        <w:numPr>
          <w:ilvl w:val="0"/>
          <w:numId w:val="6"/>
        </w:numPr>
        <w:spacing w:line="360" w:lineRule="auto"/>
        <w:rPr>
          <w:noProof/>
          <w:lang w:eastAsia="de-DE"/>
        </w:rPr>
      </w:pPr>
      <w:r w:rsidRPr="000217D1">
        <w:rPr>
          <w:noProof/>
          <w:lang w:eastAsia="de-DE"/>
        </w:rPr>
        <w:t>In Abschnitt AR 16 befindet sich eine Übersichtstabelle mit den grundlegenden Themen und Unterthemen der ESRS</w:t>
      </w:r>
      <w:r w:rsidR="00520BE9">
        <w:rPr>
          <w:noProof/>
          <w:lang w:eastAsia="de-DE"/>
        </w:rPr>
        <w:t xml:space="preserve"> </w:t>
      </w:r>
      <w:r w:rsidR="00520BE9" w:rsidRPr="000217D1">
        <w:rPr>
          <w:noProof/>
          <w:lang w:eastAsia="de-DE"/>
        </w:rPr>
        <w:t>Nachhaltigkeitsasp</w:t>
      </w:r>
      <w:r w:rsidR="00520BE9">
        <w:rPr>
          <w:noProof/>
          <w:lang w:eastAsia="de-DE"/>
        </w:rPr>
        <w:t>ekte</w:t>
      </w:r>
      <w:r w:rsidRPr="000217D1">
        <w:rPr>
          <w:noProof/>
          <w:lang w:eastAsia="de-DE"/>
        </w:rPr>
        <w:t xml:space="preserve"> </w:t>
      </w:r>
      <w:r w:rsidR="00520BE9">
        <w:rPr>
          <w:noProof/>
          <w:lang w:eastAsia="de-DE"/>
        </w:rPr>
        <w:t>(</w:t>
      </w:r>
      <w:r w:rsidR="00520BE9" w:rsidRPr="00520BE9">
        <w:rPr>
          <w:noProof/>
          <w:lang w:eastAsia="de-DE"/>
        </w:rPr>
        <w:t>European Sustainability Reporting Standards</w:t>
      </w:r>
      <w:r w:rsidR="00520BE9">
        <w:rPr>
          <w:noProof/>
          <w:lang w:eastAsia="de-DE"/>
        </w:rPr>
        <w:t>).</w:t>
      </w:r>
    </w:p>
    <w:p w14:paraId="0BC1CBAE" w14:textId="21F6F96B" w:rsidR="000217D1" w:rsidRDefault="000217D1" w:rsidP="00520BE9">
      <w:pPr>
        <w:spacing w:line="360" w:lineRule="auto"/>
        <w:ind w:left="708"/>
        <w:rPr>
          <w:noProof/>
          <w:lang w:eastAsia="de-DE"/>
        </w:rPr>
      </w:pPr>
      <w:r w:rsidRPr="000217D1">
        <w:rPr>
          <w:noProof/>
          <w:lang w:eastAsia="de-DE"/>
        </w:rPr>
        <w:t xml:space="preserve">CSRD </w:t>
      </w:r>
      <w:r w:rsidRPr="00520BE9">
        <w:rPr>
          <w:noProof/>
          <w:lang w:eastAsia="de-DE"/>
        </w:rPr>
        <w:t>LINK</w:t>
      </w:r>
      <w:r w:rsidR="00520BE9">
        <w:rPr>
          <w:noProof/>
          <w:lang w:eastAsia="de-DE"/>
        </w:rPr>
        <w:t xml:space="preserve"> zum Stand der Gesetz</w:t>
      </w:r>
      <w:r w:rsidRPr="000217D1">
        <w:rPr>
          <w:noProof/>
          <w:lang w:eastAsia="de-DE"/>
        </w:rPr>
        <w:t xml:space="preserve">gebung </w:t>
      </w:r>
      <w:r w:rsidR="00520BE9">
        <w:rPr>
          <w:noProof/>
          <w:lang w:eastAsia="de-DE"/>
        </w:rPr>
        <w:t xml:space="preserve">: </w:t>
      </w:r>
      <w:hyperlink r:id="rId15" w:history="1">
        <w:r w:rsidR="00520BE9" w:rsidRPr="008D3105">
          <w:rPr>
            <w:rStyle w:val="Hyperlink"/>
            <w:noProof/>
            <w:lang w:eastAsia="de-DE"/>
          </w:rPr>
          <w:t>https://ec.europa.eu/info/law/better-regulation/have-your-say/initiatives/13765-Erste-europaische-Standards-fur-die-Nachhaltigkeitsberichterstattung_de</w:t>
        </w:r>
      </w:hyperlink>
      <w:r w:rsidR="00520BE9">
        <w:rPr>
          <w:noProof/>
          <w:lang w:eastAsia="de-DE"/>
        </w:rPr>
        <w:t xml:space="preserve"> </w:t>
      </w:r>
    </w:p>
    <w:p w14:paraId="0326FE9B" w14:textId="50B4DECF" w:rsidR="000217D1" w:rsidRPr="000217D1" w:rsidRDefault="000217D1" w:rsidP="00860F5D">
      <w:pPr>
        <w:spacing w:line="360" w:lineRule="auto"/>
        <w:rPr>
          <w:noProof/>
          <w:lang w:eastAsia="de-DE"/>
        </w:rPr>
      </w:pPr>
    </w:p>
    <w:p w14:paraId="4F48BD75" w14:textId="6CDEF4C3" w:rsidR="000217D1" w:rsidRDefault="000217D1" w:rsidP="00860F5D">
      <w:pPr>
        <w:pStyle w:val="Listenabsatz"/>
        <w:numPr>
          <w:ilvl w:val="0"/>
          <w:numId w:val="6"/>
        </w:numPr>
        <w:spacing w:line="360" w:lineRule="auto"/>
        <w:rPr>
          <w:noProof/>
          <w:lang w:eastAsia="de-DE"/>
        </w:rPr>
      </w:pPr>
      <w:r w:rsidRPr="000217D1">
        <w:rPr>
          <w:noProof/>
          <w:lang w:eastAsia="de-DE"/>
        </w:rPr>
        <w:t>Die einzelnen Unterthemen lassen sich für die doppelte Mater</w:t>
      </w:r>
      <w:r w:rsidR="00520BE9">
        <w:rPr>
          <w:noProof/>
          <w:lang w:eastAsia="de-DE"/>
        </w:rPr>
        <w:t>i</w:t>
      </w:r>
      <w:r w:rsidRPr="000217D1">
        <w:rPr>
          <w:noProof/>
          <w:lang w:eastAsia="de-DE"/>
        </w:rPr>
        <w:t xml:space="preserve">alitätsanalyse aus zwei Blickrichtungen bewerten: </w:t>
      </w:r>
    </w:p>
    <w:p w14:paraId="77D16A93" w14:textId="77777777" w:rsidR="002C5233" w:rsidRDefault="000217D1" w:rsidP="002C5233">
      <w:pPr>
        <w:pStyle w:val="Listenabsatz"/>
        <w:numPr>
          <w:ilvl w:val="0"/>
          <w:numId w:val="7"/>
        </w:numPr>
        <w:spacing w:line="360" w:lineRule="auto"/>
        <w:rPr>
          <w:noProof/>
          <w:lang w:eastAsia="de-DE"/>
        </w:rPr>
      </w:pPr>
      <w:r w:rsidRPr="000217D1">
        <w:rPr>
          <w:noProof/>
          <w:lang w:eastAsia="de-DE"/>
        </w:rPr>
        <w:t xml:space="preserve">„Inside Out“ – der Effekt des Unternehmens auf die Welt und </w:t>
      </w:r>
    </w:p>
    <w:p w14:paraId="12118FFA" w14:textId="652FDA2A" w:rsidR="000217D1" w:rsidRPr="000217D1" w:rsidRDefault="000217D1" w:rsidP="002C5233">
      <w:pPr>
        <w:pStyle w:val="Listenabsatz"/>
        <w:numPr>
          <w:ilvl w:val="0"/>
          <w:numId w:val="7"/>
        </w:numPr>
        <w:spacing w:line="360" w:lineRule="auto"/>
        <w:rPr>
          <w:noProof/>
          <w:lang w:eastAsia="de-DE"/>
        </w:rPr>
      </w:pPr>
      <w:r w:rsidRPr="000217D1">
        <w:rPr>
          <w:noProof/>
          <w:lang w:eastAsia="de-DE"/>
        </w:rPr>
        <w:t xml:space="preserve">„Outside In“ – Die Konsequenzen der Handlungen auf das Unternehmen. </w:t>
      </w:r>
    </w:p>
    <w:p w14:paraId="46CD1F18" w14:textId="37609735" w:rsidR="000217D1" w:rsidRPr="000217D1" w:rsidRDefault="000217D1" w:rsidP="00860F5D">
      <w:pPr>
        <w:spacing w:line="360" w:lineRule="auto"/>
        <w:ind w:left="708"/>
        <w:rPr>
          <w:noProof/>
          <w:lang w:eastAsia="de-DE"/>
        </w:rPr>
      </w:pPr>
      <w:r>
        <w:rPr>
          <w:noProof/>
          <w:lang w:eastAsia="de-DE"/>
        </w:rPr>
        <w:t>Einzelne Themen / Unterthemen</w:t>
      </w:r>
      <w:r w:rsidR="002C5233">
        <w:rPr>
          <w:noProof/>
          <w:lang w:eastAsia="de-DE"/>
        </w:rPr>
        <w:t xml:space="preserve"> können wegen „N</w:t>
      </w:r>
      <w:r w:rsidRPr="000217D1">
        <w:rPr>
          <w:noProof/>
          <w:lang w:eastAsia="de-DE"/>
        </w:rPr>
        <w:t xml:space="preserve">icht-Relevanz“ ausgeschlossen werden. </w:t>
      </w:r>
    </w:p>
    <w:p w14:paraId="4680B44E" w14:textId="4AF0416F" w:rsidR="000217D1" w:rsidRDefault="000217D1" w:rsidP="000217D1">
      <w:pPr>
        <w:rPr>
          <w:noProof/>
          <w:lang w:eastAsia="de-DE"/>
        </w:rPr>
      </w:pPr>
    </w:p>
    <w:p w14:paraId="7E0B14F7" w14:textId="02925DCE" w:rsidR="000217D1" w:rsidRDefault="00FE2612" w:rsidP="000217D1">
      <w:pPr>
        <w:rPr>
          <w:noProof/>
          <w:lang w:eastAsia="de-DE"/>
        </w:rPr>
      </w:pPr>
      <w:r w:rsidRPr="00FE2612">
        <w:rPr>
          <w:noProof/>
          <w:lang w:eastAsia="de-DE"/>
        </w:rPr>
        <w:drawing>
          <wp:inline distT="0" distB="0" distL="0" distR="0" wp14:anchorId="4425473B" wp14:editId="2AA0908E">
            <wp:extent cx="5760720" cy="1877060"/>
            <wp:effectExtent l="0" t="0" r="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7D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E93EAE" wp14:editId="4C40618C">
                <wp:simplePos x="0" y="0"/>
                <wp:positionH relativeFrom="column">
                  <wp:posOffset>3996296</wp:posOffset>
                </wp:positionH>
                <wp:positionV relativeFrom="paragraph">
                  <wp:posOffset>258244</wp:posOffset>
                </wp:positionV>
                <wp:extent cx="1545220" cy="410901"/>
                <wp:effectExtent l="0" t="19050" r="93345" b="46355"/>
                <wp:wrapNone/>
                <wp:docPr id="6" name="Gewinkelt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5220" cy="410901"/>
                        </a:xfrm>
                        <a:prstGeom prst="bentConnector3">
                          <a:avLst>
                            <a:gd name="adj1" fmla="val 100679"/>
                          </a:avLst>
                        </a:prstGeom>
                        <a:ln w="3810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1341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winkelter Verbinder 6" o:spid="_x0000_s1026" type="#_x0000_t34" style="position:absolute;margin-left:314.65pt;margin-top:20.35pt;width:121.65pt;height:32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" adj="21747" strokecolor="#70ad47 [3209]" strokeweight="3pt">
                <v:stroke endarrow="block"/>
              </v:shape>
            </w:pict>
          </mc:Fallback>
        </mc:AlternateContent>
      </w:r>
    </w:p>
    <w:p w14:paraId="21EFBEBF" w14:textId="2250F0F9" w:rsidR="00CA0475" w:rsidRDefault="00CA0475" w:rsidP="00CA0475">
      <w:pPr>
        <w:rPr>
          <w:noProof/>
          <w:lang w:eastAsia="de-DE"/>
        </w:rPr>
      </w:pPr>
    </w:p>
    <w:p w14:paraId="16393FA0" w14:textId="77777777" w:rsidR="00860F5D" w:rsidRDefault="00860F5D" w:rsidP="00CA0475">
      <w:pPr>
        <w:rPr>
          <w:noProof/>
          <w:lang w:eastAsia="de-DE"/>
        </w:rPr>
      </w:pPr>
    </w:p>
    <w:p w14:paraId="16A21D26" w14:textId="232B1D43" w:rsidR="00CA0475" w:rsidRPr="00CA0475" w:rsidRDefault="00CA0475" w:rsidP="00860F5D">
      <w:pPr>
        <w:pStyle w:val="Listenabsatz"/>
        <w:numPr>
          <w:ilvl w:val="0"/>
          <w:numId w:val="6"/>
        </w:numPr>
        <w:spacing w:line="360" w:lineRule="auto"/>
        <w:rPr>
          <w:noProof/>
        </w:rPr>
      </w:pPr>
      <w:r w:rsidRPr="00CA0475">
        <w:rPr>
          <w:noProof/>
        </w:rPr>
        <w:t>Das Ergebnis der Bewertung läss</w:t>
      </w:r>
      <w:r w:rsidR="002C5233">
        <w:rPr>
          <w:noProof/>
        </w:rPr>
        <w:t>t sich in eine Matrix einordnen.</w:t>
      </w:r>
    </w:p>
    <w:p w14:paraId="6444EC1B" w14:textId="33F0C7BA" w:rsidR="00CA0475" w:rsidRPr="00CA0475" w:rsidRDefault="00FE2612" w:rsidP="00860F5D">
      <w:pPr>
        <w:spacing w:line="360" w:lineRule="auto"/>
        <w:ind w:left="708"/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8C5B71" wp14:editId="4E5E6FF5">
                <wp:simplePos x="0" y="0"/>
                <wp:positionH relativeFrom="column">
                  <wp:posOffset>2214734</wp:posOffset>
                </wp:positionH>
                <wp:positionV relativeFrom="paragraph">
                  <wp:posOffset>1331498</wp:posOffset>
                </wp:positionV>
                <wp:extent cx="496570" cy="130175"/>
                <wp:effectExtent l="19050" t="19050" r="17780" b="79375"/>
                <wp:wrapNone/>
                <wp:docPr id="1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570" cy="130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66B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2" o:spid="_x0000_s1026" type="#_x0000_t32" style="position:absolute;margin-left:174.4pt;margin-top:104.85pt;width:39.1pt;height:1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" strokecolor="#70ad47 [3209]" strokeweight="3pt">
                <v:stroke endarrow="block" joinstyle="miter"/>
              </v:shape>
            </w:pict>
          </mc:Fallback>
        </mc:AlternateContent>
      </w:r>
      <w:r w:rsidRPr="00CD0BB8"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 wp14:anchorId="1FD6ECC3" wp14:editId="7C4310DB">
            <wp:simplePos x="0" y="0"/>
            <wp:positionH relativeFrom="column">
              <wp:posOffset>2884170</wp:posOffset>
            </wp:positionH>
            <wp:positionV relativeFrom="paragraph">
              <wp:posOffset>549910</wp:posOffset>
            </wp:positionV>
            <wp:extent cx="2893695" cy="2273300"/>
            <wp:effectExtent l="0" t="0" r="1905" b="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475" w:rsidRPr="00CA0475">
        <w:rPr>
          <w:noProof/>
          <w:lang w:eastAsia="de-DE"/>
        </w:rPr>
        <w:t>Die Themen</w:t>
      </w:r>
      <w:r w:rsidR="002C5233">
        <w:rPr>
          <w:noProof/>
          <w:lang w:eastAsia="de-DE"/>
        </w:rPr>
        <w:t xml:space="preserve"> </w:t>
      </w:r>
      <w:r w:rsidR="00CA0475" w:rsidRPr="00CA0475">
        <w:rPr>
          <w:noProof/>
          <w:lang w:eastAsia="de-DE"/>
        </w:rPr>
        <w:t>/</w:t>
      </w:r>
      <w:r w:rsidR="002C5233">
        <w:rPr>
          <w:noProof/>
          <w:lang w:eastAsia="de-DE"/>
        </w:rPr>
        <w:t xml:space="preserve"> </w:t>
      </w:r>
      <w:r w:rsidR="00CA0475" w:rsidRPr="00CA0475">
        <w:rPr>
          <w:noProof/>
          <w:lang w:eastAsia="de-DE"/>
        </w:rPr>
        <w:t>Unterthemen aus dem oberen und rechten Rand sind die Aspekte, die für da</w:t>
      </w:r>
      <w:r w:rsidR="00CA0475">
        <w:rPr>
          <w:noProof/>
          <w:lang w:eastAsia="de-DE"/>
        </w:rPr>
        <w:t xml:space="preserve">s Unternehmen wesentlich sind. </w:t>
      </w:r>
    </w:p>
    <w:p w14:paraId="5DC15D66" w14:textId="021C626C" w:rsidR="00860F5D" w:rsidRDefault="00FE2612" w:rsidP="00CD0BB8">
      <w:pPr>
        <w:rPr>
          <w:noProof/>
          <w:lang w:eastAsia="de-DE"/>
        </w:rPr>
      </w:pPr>
      <w:r w:rsidRPr="00CD0BB8">
        <w:rPr>
          <w:lang w:eastAsia="de-DE"/>
        </w:rPr>
        <w:drawing>
          <wp:anchor distT="0" distB="0" distL="114300" distR="114300" simplePos="0" relativeHeight="251675648" behindDoc="0" locked="0" layoutInCell="1" allowOverlap="1" wp14:anchorId="37821B21" wp14:editId="44A657AD">
            <wp:simplePos x="0" y="0"/>
            <wp:positionH relativeFrom="column">
              <wp:posOffset>-34925</wp:posOffset>
            </wp:positionH>
            <wp:positionV relativeFrom="paragraph">
              <wp:posOffset>50800</wp:posOffset>
            </wp:positionV>
            <wp:extent cx="2806065" cy="520065"/>
            <wp:effectExtent l="0" t="0" r="0" b="0"/>
            <wp:wrapThrough wrapText="bothSides">
              <wp:wrapPolygon edited="0">
                <wp:start x="0" y="0"/>
                <wp:lineTo x="0" y="20571"/>
                <wp:lineTo x="21409" y="20571"/>
                <wp:lineTo x="21409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8864D" w14:textId="3CD7F5D6" w:rsidR="000A2D5B" w:rsidRDefault="00860F5D" w:rsidP="00860F5D">
      <w:pPr>
        <w:spacing w:line="360" w:lineRule="auto"/>
        <w:rPr>
          <w:noProof/>
          <w:lang w:eastAsia="de-DE"/>
        </w:rPr>
      </w:pPr>
      <w:r w:rsidRPr="00860F5D">
        <w:rPr>
          <w:noProof/>
          <w:lang w:eastAsia="de-DE"/>
        </w:rPr>
        <w:t xml:space="preserve">Diese drei Schritte bilden die </w:t>
      </w:r>
      <w:r>
        <w:rPr>
          <w:noProof/>
          <w:lang w:eastAsia="de-DE"/>
        </w:rPr>
        <w:t xml:space="preserve">doppelte Materialitätsanalyse. </w:t>
      </w:r>
    </w:p>
    <w:p w14:paraId="4B6BF7FD" w14:textId="4CA4D9E8" w:rsidR="00860F5D" w:rsidRDefault="00860F5D" w:rsidP="00860F5D">
      <w:pPr>
        <w:spacing w:line="360" w:lineRule="auto"/>
      </w:pPr>
      <w:r w:rsidRPr="00860F5D">
        <w:t>Die doppelte Materialitätsanalyse liefert den Input für die Risikoanalyse nach dem LkSG. Die T</w:t>
      </w:r>
      <w:r w:rsidR="002C5233">
        <w:t>hemen, die aus der „Inside-Out“-</w:t>
      </w:r>
      <w:r w:rsidRPr="00860F5D">
        <w:t>Sicht mit „high“ hinsichtlich ihrer Auswirkung identifiziert wurden</w:t>
      </w:r>
      <w:r w:rsidR="002C5233">
        <w:t>,</w:t>
      </w:r>
      <w:r w:rsidRPr="00860F5D">
        <w:t xml:space="preserve"> entsprechen den Risiken, die nach dem LkSG betrachtet werden müssen. </w:t>
      </w:r>
    </w:p>
    <w:p w14:paraId="08157DEE" w14:textId="77777777" w:rsidR="00860F5D" w:rsidRDefault="00860F5D" w:rsidP="00860F5D">
      <w:pPr>
        <w:spacing w:line="360" w:lineRule="auto"/>
      </w:pPr>
    </w:p>
    <w:p w14:paraId="45DAF906" w14:textId="0744E51A" w:rsidR="00860F5D" w:rsidRDefault="00860F5D" w:rsidP="00FE2612">
      <w:pPr>
        <w:spacing w:line="360" w:lineRule="auto"/>
      </w:pPr>
      <w:r w:rsidRPr="00860F5D">
        <w:t>Für die zu erwartende Berichterstattung nach der CSRD müssen dann noch KPIs</w:t>
      </w:r>
      <w:r w:rsidR="002C5233">
        <w:t xml:space="preserve"> (</w:t>
      </w:r>
      <w:r w:rsidR="002C5233" w:rsidRPr="002C5233">
        <w:t>Key Performance Indicators</w:t>
      </w:r>
      <w:r w:rsidR="002C5233">
        <w:t>)</w:t>
      </w:r>
      <w:r w:rsidRPr="00860F5D">
        <w:t xml:space="preserve">, Ziele und Maßnahmen zur Zielerreichung ergänzt werden. </w:t>
      </w:r>
    </w:p>
    <w:p w14:paraId="752B2E5C" w14:textId="65910331" w:rsidR="00860F5D" w:rsidRPr="00FE2612" w:rsidRDefault="00FE2612" w:rsidP="00860F5D">
      <w:pPr>
        <w:rPr>
          <w:rFonts w:asciiTheme="minorHAnsi" w:hAnsiTheme="minorHAnsi" w:cstheme="minorHAnsi"/>
          <w:color w:val="0A1F40"/>
          <w:sz w:val="18"/>
          <w:szCs w:val="18"/>
        </w:rPr>
      </w:pPr>
      <w:r w:rsidRPr="00FE2612">
        <w:rPr>
          <w:rStyle w:val="normaltextrun"/>
          <w:rFonts w:asciiTheme="minorHAnsi" w:hAnsiTheme="minorHAnsi" w:cstheme="minorHAnsi"/>
          <w:color w:val="0A1F40"/>
          <w:sz w:val="18"/>
          <w:szCs w:val="18"/>
        </w:rPr>
        <w:lastRenderedPageBreak/>
        <w:drawing>
          <wp:inline distT="0" distB="0" distL="0" distR="0" wp14:anchorId="2D0A8687" wp14:editId="244F4015">
            <wp:extent cx="5760720" cy="432562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60F5D" w:rsidRPr="00975995">
        <w:rPr>
          <w:rStyle w:val="normaltextrun"/>
          <w:rFonts w:asciiTheme="minorHAnsi" w:hAnsiTheme="minorHAnsi" w:cstheme="minorHAnsi"/>
          <w:color w:val="0A1F40"/>
          <w:sz w:val="18"/>
          <w:szCs w:val="18"/>
        </w:rPr>
        <w:t>Grafik „</w:t>
      </w:r>
      <w:r w:rsidR="00860F5D" w:rsidRPr="00860F5D">
        <w:rPr>
          <w:rStyle w:val="normaltextrun"/>
          <w:rFonts w:asciiTheme="minorHAnsi" w:hAnsiTheme="minorHAnsi" w:cstheme="minorHAnsi"/>
          <w:color w:val="0A1F40"/>
          <w:sz w:val="18"/>
          <w:szCs w:val="18"/>
        </w:rPr>
        <w:t>Wesentlichkeitsanalyse</w:t>
      </w:r>
      <w:r w:rsidR="00860F5D" w:rsidRPr="00975995">
        <w:rPr>
          <w:rStyle w:val="normaltextrun"/>
          <w:rFonts w:asciiTheme="minorHAnsi" w:hAnsiTheme="minorHAnsi" w:cstheme="minorHAnsi"/>
          <w:color w:val="0A1F40"/>
          <w:sz w:val="18"/>
          <w:szCs w:val="18"/>
        </w:rPr>
        <w:t xml:space="preserve">“ von </w:t>
      </w:r>
      <w:r w:rsidR="00860F5D">
        <w:rPr>
          <w:rStyle w:val="normaltextrun"/>
          <w:rFonts w:asciiTheme="minorHAnsi" w:hAnsiTheme="minorHAnsi" w:cstheme="minorHAnsi"/>
          <w:color w:val="0A1F40"/>
          <w:sz w:val="18"/>
          <w:szCs w:val="18"/>
        </w:rPr>
        <w:t>Michelle Bruce, lizenziert u</w:t>
      </w:r>
      <w:r w:rsidR="00860F5D" w:rsidRPr="00975995">
        <w:rPr>
          <w:rStyle w:val="normaltextrun"/>
          <w:rFonts w:asciiTheme="minorHAnsi" w:hAnsiTheme="minorHAnsi" w:cstheme="minorHAnsi"/>
          <w:color w:val="0A1F40"/>
          <w:sz w:val="18"/>
          <w:szCs w:val="18"/>
        </w:rPr>
        <w:t xml:space="preserve">nter </w:t>
      </w:r>
      <w:hyperlink r:id="rId20" w:tgtFrame="_blank" w:history="1">
        <w:r w:rsidR="00860F5D" w:rsidRPr="00975995">
          <w:rPr>
            <w:rStyle w:val="normaltextrun"/>
            <w:rFonts w:asciiTheme="minorHAnsi" w:hAnsiTheme="minorHAnsi" w:cstheme="minorHAnsi"/>
            <w:color w:val="0563C1"/>
            <w:sz w:val="18"/>
            <w:szCs w:val="18"/>
            <w:u w:val="single"/>
          </w:rPr>
          <w:t>CC BY (4.0)</w:t>
        </w:r>
      </w:hyperlink>
      <w:r w:rsidR="00860F5D" w:rsidRPr="00975995">
        <w:rPr>
          <w:rStyle w:val="normaltextrun"/>
          <w:rFonts w:asciiTheme="minorHAnsi" w:hAnsiTheme="minorHAnsi" w:cstheme="minorHAnsi"/>
          <w:color w:val="0563C1"/>
          <w:sz w:val="18"/>
          <w:szCs w:val="18"/>
          <w:u w:val="single"/>
        </w:rPr>
        <w:t>.</w:t>
      </w:r>
      <w:r w:rsidR="00860F5D" w:rsidRPr="00975995">
        <w:rPr>
          <w:rStyle w:val="eop"/>
          <w:rFonts w:asciiTheme="minorHAnsi" w:hAnsiTheme="minorHAnsi" w:cstheme="minorHAnsi"/>
          <w:color w:val="0563C1"/>
          <w:sz w:val="18"/>
          <w:szCs w:val="18"/>
        </w:rPr>
        <w:t> </w:t>
      </w:r>
      <w:r w:rsidR="00860F5D" w:rsidRPr="00860F5D">
        <w:rPr>
          <w:rStyle w:val="normaltextrun"/>
          <w:rFonts w:asciiTheme="minorHAnsi" w:hAnsiTheme="minorHAnsi" w:cstheme="minorHAnsi"/>
          <w:color w:val="0A1F40"/>
          <w:sz w:val="18"/>
          <w:szCs w:val="18"/>
        </w:rPr>
        <w:t>Quelle:</w:t>
      </w:r>
      <w:r w:rsidR="00860F5D">
        <w:rPr>
          <w:rStyle w:val="eop"/>
          <w:rFonts w:asciiTheme="minorHAnsi" w:hAnsiTheme="minorHAnsi" w:cstheme="minorHAnsi"/>
          <w:color w:val="0563C1"/>
          <w:sz w:val="18"/>
          <w:szCs w:val="18"/>
        </w:rPr>
        <w:t xml:space="preserve"> </w:t>
      </w:r>
      <w:hyperlink r:id="rId21" w:history="1">
        <w:r w:rsidR="00860F5D" w:rsidRPr="00860F5D">
          <w:rPr>
            <w:rStyle w:val="Hyperlink"/>
            <w:rFonts w:asciiTheme="minorHAnsi" w:hAnsiTheme="minorHAnsi" w:cstheme="minorHAnsi"/>
            <w:sz w:val="18"/>
            <w:szCs w:val="18"/>
          </w:rPr>
          <w:t>https://www.bafa.de/DE/Home/home_node.html</w:t>
        </w:r>
      </w:hyperlink>
      <w:r w:rsidR="00860F5D" w:rsidRPr="00860F5D">
        <w:rPr>
          <w:rFonts w:asciiTheme="minorHAnsi" w:hAnsiTheme="minorHAnsi" w:cstheme="minorHAnsi"/>
          <w:color w:val="0563C1"/>
          <w:sz w:val="18"/>
          <w:szCs w:val="18"/>
        </w:rPr>
        <w:t xml:space="preserve"> </w:t>
      </w:r>
    </w:p>
    <w:p w14:paraId="549E4DC3" w14:textId="24C04701" w:rsidR="00860F5D" w:rsidRDefault="00860F5D" w:rsidP="00860F5D">
      <w:pPr>
        <w:rPr>
          <w:sz w:val="18"/>
          <w:szCs w:val="18"/>
        </w:rPr>
      </w:pPr>
    </w:p>
    <w:p w14:paraId="6DFB9E20" w14:textId="218244D4" w:rsidR="00FA5B22" w:rsidRDefault="00FA5B22" w:rsidP="00FA5B22">
      <w:pPr>
        <w:rPr>
          <w:lang w:eastAsia="de-DE"/>
        </w:rPr>
      </w:pPr>
    </w:p>
    <w:p w14:paraId="1D97431F" w14:textId="7CC4274B" w:rsidR="00860F5D" w:rsidRDefault="00860F5D" w:rsidP="00FA5B22">
      <w:pPr>
        <w:rPr>
          <w:lang w:eastAsia="de-DE"/>
        </w:rPr>
      </w:pPr>
    </w:p>
    <w:p w14:paraId="27F6B27C" w14:textId="62EC1E68" w:rsidR="00860F5D" w:rsidRDefault="00860F5D" w:rsidP="00FA5B22">
      <w:pPr>
        <w:rPr>
          <w:lang w:eastAsia="de-DE"/>
        </w:rPr>
      </w:pPr>
    </w:p>
    <w:p w14:paraId="17576F79" w14:textId="2C366CD0" w:rsidR="002C5233" w:rsidRDefault="002C5233" w:rsidP="00FA5B22">
      <w:pPr>
        <w:rPr>
          <w:lang w:eastAsia="de-DE"/>
        </w:rPr>
      </w:pPr>
    </w:p>
    <w:p w14:paraId="3EF927ED" w14:textId="179CB310" w:rsidR="002C5233" w:rsidRDefault="002C5233" w:rsidP="00FA5B22">
      <w:pPr>
        <w:rPr>
          <w:lang w:eastAsia="de-DE"/>
        </w:rPr>
      </w:pPr>
    </w:p>
    <w:p w14:paraId="718E36FD" w14:textId="3C90FC21" w:rsidR="002C5233" w:rsidRDefault="002C5233" w:rsidP="00FA5B22">
      <w:pPr>
        <w:rPr>
          <w:lang w:eastAsia="de-DE"/>
        </w:rPr>
      </w:pPr>
    </w:p>
    <w:p w14:paraId="21254FBD" w14:textId="7461BA5F" w:rsidR="002C5233" w:rsidRDefault="002C5233" w:rsidP="00FA5B22">
      <w:pPr>
        <w:rPr>
          <w:lang w:eastAsia="de-DE"/>
        </w:rPr>
      </w:pPr>
    </w:p>
    <w:p w14:paraId="6437CB44" w14:textId="1C778A19" w:rsidR="002C5233" w:rsidRDefault="002C5233" w:rsidP="00FA5B22">
      <w:pPr>
        <w:rPr>
          <w:lang w:eastAsia="de-DE"/>
        </w:rPr>
      </w:pPr>
    </w:p>
    <w:p w14:paraId="30F9A3EB" w14:textId="1C28C8DE" w:rsidR="002C5233" w:rsidRDefault="002C5233" w:rsidP="00FA5B22">
      <w:pPr>
        <w:rPr>
          <w:lang w:eastAsia="de-DE"/>
        </w:rPr>
      </w:pPr>
    </w:p>
    <w:p w14:paraId="63AEA42B" w14:textId="77777777" w:rsidR="002C5233" w:rsidRDefault="002C5233" w:rsidP="00FA5B22">
      <w:pPr>
        <w:rPr>
          <w:lang w:eastAsia="de-DE"/>
        </w:rPr>
      </w:pPr>
    </w:p>
    <w:p w14:paraId="521332DC" w14:textId="35001D5D" w:rsidR="00860F5D" w:rsidRDefault="00860F5D" w:rsidP="00FA5B22">
      <w:pPr>
        <w:rPr>
          <w:lang w:eastAsia="de-DE"/>
        </w:rPr>
      </w:pPr>
    </w:p>
    <w:p w14:paraId="70DF9E56" w14:textId="54BBF269" w:rsidR="00FA5B22" w:rsidRPr="00FA5B22" w:rsidRDefault="002C5233" w:rsidP="00860F5D">
      <w:pPr>
        <w:pStyle w:val="paragraph"/>
        <w:jc w:val="both"/>
        <w:textAlignment w:val="baseline"/>
      </w:pPr>
      <w:r w:rsidRPr="00BB531F">
        <w:rPr>
          <w:noProof/>
          <w:color w:val="595959" w:themeColor="text1" w:themeTint="A6"/>
        </w:rPr>
        <w:drawing>
          <wp:anchor distT="0" distB="0" distL="114300" distR="114300" simplePos="0" relativeHeight="251674624" behindDoc="1" locked="0" layoutInCell="1" allowOverlap="1" wp14:anchorId="564721EE" wp14:editId="01ED9370">
            <wp:simplePos x="0" y="0"/>
            <wp:positionH relativeFrom="margin">
              <wp:posOffset>0</wp:posOffset>
            </wp:positionH>
            <wp:positionV relativeFrom="paragraph">
              <wp:posOffset>52070</wp:posOffset>
            </wp:positionV>
            <wp:extent cx="1642110" cy="578485"/>
            <wp:effectExtent l="0" t="0" r="0" b="0"/>
            <wp:wrapSquare wrapText="bothSides"/>
            <wp:docPr id="28" name="Grafik 28" descr="https://upload.wikimedia.org/wikipedia/commons/thumb/e/e5/CC_BY-SA_icon.svg/2560px-CC_BY-SA_ic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5/CC_BY-SA_icon.svg/2560px-CC_BY-SA_icon.svg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21D3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Arbeits- / Lernmaterial</w:t>
      </w:r>
      <w:r w:rsidRPr="00BB531F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 ‚</w:t>
      </w:r>
      <w:r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Zugang zum CSRD und LkSG über die Wesentlichkeitsanalyse</w:t>
      </w:r>
      <w:r w:rsidRPr="00BB531F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‘ von </w:t>
      </w:r>
      <w:hyperlink r:id="rId23" w:tgtFrame="_blank" w:history="1">
        <w:r>
          <w:rPr>
            <w:rStyle w:val="normaltextrun"/>
            <w:rFonts w:ascii="Arial" w:eastAsiaTheme="majorEastAsia" w:hAnsi="Arial" w:cs="Arial"/>
            <w:color w:val="0563C1"/>
            <w:sz w:val="18"/>
            <w:szCs w:val="18"/>
            <w:u w:val="single"/>
          </w:rPr>
          <w:t>KlimaKompetenz-Camps</w:t>
        </w:r>
      </w:hyperlink>
      <w:r>
        <w:rPr>
          <w:rStyle w:val="normaltextrun"/>
          <w:rFonts w:ascii="Arial" w:eastAsiaTheme="majorEastAsia" w:hAnsi="Arial" w:cs="Arial"/>
          <w:sz w:val="18"/>
          <w:szCs w:val="18"/>
        </w:rPr>
        <w:t xml:space="preserve">, </w:t>
      </w:r>
      <w:r w:rsidRPr="00BB531F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lizenziert unter </w:t>
      </w:r>
      <w:hyperlink r:id="rId24" w:tgtFrame="_blank" w:history="1">
        <w:r>
          <w:rPr>
            <w:rStyle w:val="normaltextrun"/>
            <w:rFonts w:ascii="Arial" w:eastAsiaTheme="majorEastAsia" w:hAnsi="Arial" w:cs="Arial"/>
            <w:color w:val="0563C1"/>
            <w:sz w:val="18"/>
            <w:szCs w:val="18"/>
            <w:u w:val="single"/>
          </w:rPr>
          <w:t>CC-BY-SA (4.0)</w:t>
        </w:r>
      </w:hyperlink>
      <w:r>
        <w:rPr>
          <w:rStyle w:val="normaltextrun"/>
          <w:rFonts w:ascii="Arial" w:eastAsiaTheme="majorEastAsia" w:hAnsi="Arial" w:cs="Arial"/>
          <w:sz w:val="18"/>
          <w:szCs w:val="18"/>
        </w:rPr>
        <w:t xml:space="preserve"> </w:t>
      </w:r>
      <w:r w:rsidRPr="00BB531F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- sofern nicht anders angegeben. Dargestellte Logos unterliegen d</w:t>
      </w:r>
      <w:r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em Markenrecht,</w:t>
      </w:r>
      <w:r w:rsidRPr="00BB531F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 bleiben weiterhin geschützt und dürfen nicht verändert werde</w:t>
      </w:r>
      <w:r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n.</w:t>
      </w:r>
      <w:r w:rsidR="000A2D5B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 Berlin, Februar 2024.</w:t>
      </w:r>
    </w:p>
    <w:sectPr w:rsidR="00FA5B22" w:rsidRPr="00FA5B22" w:rsidSect="00485025">
      <w:footerReference w:type="first" r:id="rId25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3BF9D" w14:textId="77777777" w:rsidR="006A252B" w:rsidRDefault="006A252B" w:rsidP="00DC3700">
      <w:pPr>
        <w:spacing w:after="0" w:line="240" w:lineRule="auto"/>
      </w:pPr>
      <w:r>
        <w:separator/>
      </w:r>
    </w:p>
  </w:endnote>
  <w:endnote w:type="continuationSeparator" w:id="0">
    <w:p w14:paraId="09A1C91C" w14:textId="77777777" w:rsidR="006A252B" w:rsidRDefault="006A252B" w:rsidP="00DC3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5BF7F" w14:textId="77777777" w:rsidR="00153C58" w:rsidRDefault="00153C58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16AD8C05" wp14:editId="1AE16972">
          <wp:simplePos x="0" y="0"/>
          <wp:positionH relativeFrom="page">
            <wp:align>left</wp:align>
          </wp:positionH>
          <wp:positionV relativeFrom="paragraph">
            <wp:posOffset>-3751580</wp:posOffset>
          </wp:positionV>
          <wp:extent cx="7557135" cy="3615055"/>
          <wp:effectExtent l="0" t="0" r="5715" b="444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Background.pn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1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910" b="6636"/>
                  <a:stretch/>
                </pic:blipFill>
                <pic:spPr bwMode="auto">
                  <a:xfrm>
                    <a:off x="0" y="0"/>
                    <a:ext cx="7557135" cy="3615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E07122" w14:textId="77777777" w:rsidR="006A252B" w:rsidRDefault="006A252B" w:rsidP="00DC3700">
      <w:pPr>
        <w:spacing w:after="0" w:line="240" w:lineRule="auto"/>
      </w:pPr>
      <w:r>
        <w:separator/>
      </w:r>
    </w:p>
  </w:footnote>
  <w:footnote w:type="continuationSeparator" w:id="0">
    <w:p w14:paraId="6BBB5F8E" w14:textId="77777777" w:rsidR="006A252B" w:rsidRDefault="006A252B" w:rsidP="00DC3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633D9"/>
    <w:multiLevelType w:val="hybridMultilevel"/>
    <w:tmpl w:val="9516F6B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57BA3"/>
    <w:multiLevelType w:val="hybridMultilevel"/>
    <w:tmpl w:val="D3C277AE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1AD1DB8"/>
    <w:multiLevelType w:val="hybridMultilevel"/>
    <w:tmpl w:val="1D5E03E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1C314B"/>
    <w:multiLevelType w:val="hybridMultilevel"/>
    <w:tmpl w:val="08D07BD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D3986"/>
    <w:multiLevelType w:val="hybridMultilevel"/>
    <w:tmpl w:val="2FF8B85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1E5F18"/>
    <w:multiLevelType w:val="hybridMultilevel"/>
    <w:tmpl w:val="B28058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0E4DE7"/>
    <w:multiLevelType w:val="hybridMultilevel"/>
    <w:tmpl w:val="762282C4"/>
    <w:lvl w:ilvl="0" w:tplc="355A32E4">
      <w:start w:val="1"/>
      <w:numFmt w:val="bullet"/>
      <w:pStyle w:val="bullets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D66"/>
    <w:rsid w:val="000217D1"/>
    <w:rsid w:val="000A2D5B"/>
    <w:rsid w:val="00130976"/>
    <w:rsid w:val="00153C58"/>
    <w:rsid w:val="001A2D66"/>
    <w:rsid w:val="00201DE9"/>
    <w:rsid w:val="002C5233"/>
    <w:rsid w:val="002CDEF5"/>
    <w:rsid w:val="00472E8A"/>
    <w:rsid w:val="00485025"/>
    <w:rsid w:val="00520BE9"/>
    <w:rsid w:val="006340FC"/>
    <w:rsid w:val="006A252B"/>
    <w:rsid w:val="00860F5D"/>
    <w:rsid w:val="008B02F3"/>
    <w:rsid w:val="00924AA6"/>
    <w:rsid w:val="00975995"/>
    <w:rsid w:val="00AE55F0"/>
    <w:rsid w:val="00B50411"/>
    <w:rsid w:val="00C85B1F"/>
    <w:rsid w:val="00CA0475"/>
    <w:rsid w:val="00CD0BB8"/>
    <w:rsid w:val="00DC3700"/>
    <w:rsid w:val="00EF294C"/>
    <w:rsid w:val="00FA5B22"/>
    <w:rsid w:val="00FE2612"/>
    <w:rsid w:val="04406FFF"/>
    <w:rsid w:val="0B46841A"/>
    <w:rsid w:val="0FA9389E"/>
    <w:rsid w:val="23F8734C"/>
    <w:rsid w:val="26458694"/>
    <w:rsid w:val="279B0B04"/>
    <w:rsid w:val="2BAF3E9A"/>
    <w:rsid w:val="2EF621F5"/>
    <w:rsid w:val="34798E0C"/>
    <w:rsid w:val="35FC3610"/>
    <w:rsid w:val="3C29C7A3"/>
    <w:rsid w:val="3D5F3A87"/>
    <w:rsid w:val="456A4C6C"/>
    <w:rsid w:val="461259DA"/>
    <w:rsid w:val="4A249532"/>
    <w:rsid w:val="4A3DBD8F"/>
    <w:rsid w:val="565B7C82"/>
    <w:rsid w:val="5B2E7BEF"/>
    <w:rsid w:val="5F095885"/>
    <w:rsid w:val="619DBD73"/>
    <w:rsid w:val="71C9707F"/>
    <w:rsid w:val="723B713B"/>
    <w:rsid w:val="74DA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14AB6D0"/>
  <w15:chartTrackingRefBased/>
  <w15:docId w15:val="{64C1550F-209D-4EC1-90EA-1AF7D5D84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A5B22"/>
    <w:rPr>
      <w:rFonts w:ascii="Arial" w:hAnsi="Arial"/>
      <w:color w:val="595959" w:themeColor="text1" w:themeTint="A6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C3700"/>
    <w:pPr>
      <w:keepNext/>
      <w:keepLines/>
      <w:spacing w:before="240" w:after="0"/>
      <w:outlineLvl w:val="0"/>
    </w:pPr>
    <w:rPr>
      <w:rFonts w:eastAsiaTheme="majorEastAsia" w:cstheme="majorBidi"/>
      <w:color w:val="70AD47" w:themeColor="accent6"/>
      <w:sz w:val="32"/>
      <w:szCs w:val="32"/>
    </w:rPr>
  </w:style>
  <w:style w:type="paragraph" w:styleId="berschrift2">
    <w:name w:val="heading 2"/>
    <w:aliases w:val="Hauptfragen"/>
    <w:basedOn w:val="Standard"/>
    <w:next w:val="Standard"/>
    <w:link w:val="berschrift2Zchn"/>
    <w:uiPriority w:val="9"/>
    <w:unhideWhenUsed/>
    <w:qFormat/>
    <w:rsid w:val="00FA5B22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DC3700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C3700"/>
    <w:rPr>
      <w:rFonts w:ascii="Arial" w:eastAsiaTheme="majorEastAsia" w:hAnsi="Arial" w:cstheme="majorBidi"/>
      <w:color w:val="70AD47" w:themeColor="accent6"/>
      <w:sz w:val="32"/>
      <w:szCs w:val="32"/>
    </w:rPr>
  </w:style>
  <w:style w:type="paragraph" w:styleId="KeinLeerraum">
    <w:name w:val="No Spacing"/>
    <w:aliases w:val="Bildunterschriften"/>
    <w:uiPriority w:val="1"/>
    <w:qFormat/>
    <w:rsid w:val="00FA5B22"/>
    <w:pPr>
      <w:spacing w:after="0" w:line="240" w:lineRule="auto"/>
    </w:pPr>
    <w:rPr>
      <w:rFonts w:ascii="Arial" w:hAnsi="Arial"/>
      <w:color w:val="595959" w:themeColor="text1" w:themeTint="A6"/>
      <w:sz w:val="16"/>
    </w:rPr>
  </w:style>
  <w:style w:type="character" w:customStyle="1" w:styleId="berschrift2Zchn">
    <w:name w:val="Überschrift 2 Zchn"/>
    <w:aliases w:val="Hauptfragen Zchn"/>
    <w:basedOn w:val="Absatz-Standardschriftart"/>
    <w:link w:val="berschrift2"/>
    <w:uiPriority w:val="9"/>
    <w:rsid w:val="00FA5B22"/>
    <w:rPr>
      <w:rFonts w:ascii="Arial" w:eastAsiaTheme="majorEastAsia" w:hAnsi="Arial" w:cstheme="majorBidi"/>
      <w:b/>
      <w:color w:val="595959" w:themeColor="text1" w:themeTint="A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DC3700"/>
    <w:pPr>
      <w:spacing w:after="0" w:line="240" w:lineRule="auto"/>
      <w:contextualSpacing/>
    </w:pPr>
    <w:rPr>
      <w:rFonts w:eastAsiaTheme="majorEastAsia" w:cstheme="majorBidi"/>
      <w:color w:val="70AD47" w:themeColor="accent6"/>
      <w:spacing w:val="-10"/>
      <w:kern w:val="28"/>
      <w:sz w:val="4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C3700"/>
    <w:rPr>
      <w:rFonts w:ascii="Arial" w:eastAsiaTheme="majorEastAsia" w:hAnsi="Arial" w:cstheme="majorBidi"/>
      <w:color w:val="70AD47" w:themeColor="accent6"/>
      <w:spacing w:val="-10"/>
      <w:kern w:val="28"/>
      <w:sz w:val="44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A5B22"/>
    <w:pPr>
      <w:numPr>
        <w:ilvl w:val="1"/>
      </w:numPr>
    </w:pPr>
    <w:rPr>
      <w:rFonts w:eastAsiaTheme="minorEastAsia"/>
      <w:b/>
      <w:color w:val="70AD47" w:themeColor="accent6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A5B22"/>
    <w:rPr>
      <w:rFonts w:ascii="Arial" w:eastAsiaTheme="minorEastAsia" w:hAnsi="Arial"/>
      <w:b/>
      <w:color w:val="70AD47" w:themeColor="accent6"/>
      <w:spacing w:val="15"/>
    </w:rPr>
  </w:style>
  <w:style w:type="character" w:styleId="SchwacheHervorhebung">
    <w:name w:val="Subtle Emphasis"/>
    <w:basedOn w:val="Absatz-Standardschriftart"/>
    <w:uiPriority w:val="19"/>
    <w:qFormat/>
    <w:rsid w:val="00DC3700"/>
    <w:rPr>
      <w:rFonts w:ascii="Arial" w:hAnsi="Arial"/>
      <w:i/>
      <w:iCs/>
      <w:color w:val="404040" w:themeColor="text1" w:themeTint="BF"/>
      <w:sz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C3700"/>
    <w:rPr>
      <w:rFonts w:ascii="Arial" w:eastAsiaTheme="majorEastAsia" w:hAnsi="Arial" w:cstheme="majorBidi"/>
      <w:color w:val="000000" w:themeColor="text1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DC3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C3700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DC3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C3700"/>
    <w:rPr>
      <w:rFonts w:ascii="Arial" w:hAnsi="Arial"/>
    </w:rPr>
  </w:style>
  <w:style w:type="paragraph" w:customStyle="1" w:styleId="OutlineTitle">
    <w:name w:val="Outline Title"/>
    <w:basedOn w:val="berschrift2"/>
    <w:next w:val="Standard"/>
    <w:rsid w:val="00DC3700"/>
    <w:pPr>
      <w:keepNext w:val="0"/>
      <w:keepLines w:val="0"/>
      <w:spacing w:before="200" w:after="60" w:line="240" w:lineRule="auto"/>
      <w:contextualSpacing/>
    </w:pPr>
    <w:rPr>
      <w:rFonts w:asciiTheme="majorHAnsi" w:hAnsiTheme="majorHAnsi"/>
      <w:b w:val="0"/>
      <w:bCs/>
      <w:iCs/>
      <w:outline/>
      <w:color w:val="92D050"/>
      <w:sz w:val="32"/>
      <w:szCs w:val="32"/>
      <w:lang w:val="en-GB"/>
      <w14:textOutline w14:w="9525" w14:cap="flat" w14:cmpd="sng" w14:algn="ctr">
        <w14:noFill/>
        <w14:prstDash w14:val="solid"/>
        <w14:round/>
      </w14:textOutline>
    </w:rPr>
  </w:style>
  <w:style w:type="paragraph" w:styleId="Listenabsatz">
    <w:name w:val="List Paragraph"/>
    <w:basedOn w:val="Standard"/>
    <w:uiPriority w:val="34"/>
    <w:qFormat/>
    <w:rsid w:val="00FA5B22"/>
    <w:pPr>
      <w:ind w:left="720"/>
      <w:contextualSpacing/>
    </w:pPr>
  </w:style>
  <w:style w:type="table" w:styleId="Tabellenraster">
    <w:name w:val="Table Grid"/>
    <w:basedOn w:val="NormaleTabelle"/>
    <w:rsid w:val="00FA5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bsatz-Standardschriftart"/>
    <w:rsid w:val="00975995"/>
  </w:style>
  <w:style w:type="paragraph" w:customStyle="1" w:styleId="paragraph">
    <w:name w:val="paragraph"/>
    <w:basedOn w:val="Standard"/>
    <w:rsid w:val="00975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customStyle="1" w:styleId="Ariallight">
    <w:name w:val="Arial light"/>
    <w:basedOn w:val="Standard"/>
    <w:qFormat/>
    <w:rsid w:val="00975995"/>
    <w:pPr>
      <w:spacing w:after="200" w:line="240" w:lineRule="auto"/>
    </w:pPr>
    <w:rPr>
      <w:rFonts w:eastAsiaTheme="minorEastAsia"/>
      <w:noProof/>
      <w:szCs w:val="21"/>
      <w:lang w:val="en-GB"/>
    </w:rPr>
  </w:style>
  <w:style w:type="character" w:customStyle="1" w:styleId="eop">
    <w:name w:val="eop"/>
    <w:basedOn w:val="Absatz-Standardschriftart"/>
    <w:rsid w:val="00975995"/>
  </w:style>
  <w:style w:type="paragraph" w:customStyle="1" w:styleId="bullets">
    <w:name w:val="bullets"/>
    <w:basedOn w:val="Standard"/>
    <w:qFormat/>
    <w:rsid w:val="00975995"/>
    <w:pPr>
      <w:numPr>
        <w:numId w:val="5"/>
      </w:numPr>
      <w:spacing w:after="0" w:line="360" w:lineRule="auto"/>
    </w:pPr>
    <w:rPr>
      <w:rFonts w:eastAsiaTheme="minorEastAsia" w:cstheme="minorHAnsi"/>
      <w:noProof/>
      <w:szCs w:val="21"/>
      <w:lang w:val="en-GB"/>
    </w:rPr>
  </w:style>
  <w:style w:type="paragraph" w:customStyle="1" w:styleId="Beispiele">
    <w:name w:val="Beispiele"/>
    <w:basedOn w:val="berschrift3"/>
    <w:link w:val="BeispieleZchn"/>
    <w:qFormat/>
    <w:rsid w:val="00975995"/>
    <w:rPr>
      <w:b/>
      <w:color w:val="70AD47" w:themeColor="accent6"/>
    </w:rPr>
  </w:style>
  <w:style w:type="character" w:customStyle="1" w:styleId="BeispieleZchn">
    <w:name w:val="Beispiele Zchn"/>
    <w:basedOn w:val="UntertitelZchn"/>
    <w:link w:val="Beispiele"/>
    <w:rsid w:val="00975995"/>
    <w:rPr>
      <w:rFonts w:ascii="Arial" w:eastAsiaTheme="majorEastAsia" w:hAnsi="Arial" w:cstheme="majorBidi"/>
      <w:b/>
      <w:color w:val="70AD47" w:themeColor="accent6"/>
      <w:spacing w:val="15"/>
      <w:szCs w:val="24"/>
    </w:r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021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217D1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20BE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20BE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20BE9"/>
    <w:rPr>
      <w:rFonts w:ascii="Arial" w:hAnsi="Arial"/>
      <w:color w:val="595959" w:themeColor="text1" w:themeTint="A6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20BE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20BE9"/>
    <w:rPr>
      <w:rFonts w:ascii="Arial" w:hAnsi="Arial"/>
      <w:b/>
      <w:bCs/>
      <w:color w:val="595959" w:themeColor="text1" w:themeTint="A6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0B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0BE9"/>
    <w:rPr>
      <w:rFonts w:ascii="Segoe UI" w:hAnsi="Segoe UI" w:cs="Segoe UI"/>
      <w:color w:val="595959" w:themeColor="text1" w:themeTint="A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0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bafa.de/DE/Home/home_nod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creativecommons.org/licenses/by/4.0/legalco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creativecommons.org/licenses/by-sa/4.0/deed.d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c.europa.eu/info/law/better-regulation/have-your-say/initiatives/13765-Erste-europaische-Standards-fur-die-Nachhaltigkeitsberichterstattung_de" TargetMode="External"/><Relationship Id="rId23" Type="http://schemas.openxmlformats.org/officeDocument/2006/relationships/hyperlink" Target="https://klimakompetenz.org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6e3dbf-78e2-4392-aa6a-83f7b57a3c00">
      <Terms xmlns="http://schemas.microsoft.com/office/infopath/2007/PartnerControls"/>
    </lcf76f155ced4ddcb4097134ff3c332f>
    <TaxCatchAll xmlns="02e6a000-df5b-479e-896e-09e7447de8b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AE4F539CF7A414A8232D6919CA8620D" ma:contentTypeVersion="15" ma:contentTypeDescription="Ein neues Dokument erstellen." ma:contentTypeScope="" ma:versionID="4deca671c35c8dd07cbb75417f8717db">
  <xsd:schema xmlns:xsd="http://www.w3.org/2001/XMLSchema" xmlns:xs="http://www.w3.org/2001/XMLSchema" xmlns:p="http://schemas.microsoft.com/office/2006/metadata/properties" xmlns:ns2="02e6a000-df5b-479e-896e-09e7447de8b2" xmlns:ns3="be6e3dbf-78e2-4392-aa6a-83f7b57a3c00" targetNamespace="http://schemas.microsoft.com/office/2006/metadata/properties" ma:root="true" ma:fieldsID="8a298cd49936a3d663aa99ae7d48801a" ns2:_="" ns3:_="">
    <xsd:import namespace="02e6a000-df5b-479e-896e-09e7447de8b2"/>
    <xsd:import namespace="be6e3dbf-78e2-4392-aa6a-83f7b57a3c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6a000-df5b-479e-896e-09e7447de8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3156734-add8-45e7-a431-5a97afdb525a}" ma:internalName="TaxCatchAll" ma:showField="CatchAllData" ma:web="02e6a000-df5b-479e-896e-09e7447de8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e3dbf-78e2-4392-aa6a-83f7b57a3c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db78f96f-be95-407c-aed9-97693394f1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39874-A96A-4389-9F5C-AA83658B9DA4}">
  <ds:schemaRefs>
    <ds:schemaRef ds:uri="http://purl.org/dc/elements/1.1/"/>
    <ds:schemaRef ds:uri="http://schemas.openxmlformats.org/package/2006/metadata/core-properties"/>
    <ds:schemaRef ds:uri="02e6a000-df5b-479e-896e-09e7447de8b2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be6e3dbf-78e2-4392-aa6a-83f7b57a3c0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E1B4EC2-6FFA-452F-9F29-1C4BE051F3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e6a000-df5b-479e-896e-09e7447de8b2"/>
    <ds:schemaRef ds:uri="be6e3dbf-78e2-4392-aa6a-83f7b57a3c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54CF34-2C9E-4923-BCDC-4754BEE9C8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6628CE-4EF1-4AB0-B9DC-DA3931FA2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388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Neugebauer</dc:creator>
  <cp:keywords/>
  <dc:description/>
  <cp:lastModifiedBy>Antonia Nieke</cp:lastModifiedBy>
  <cp:revision>4</cp:revision>
  <cp:lastPrinted>2024-02-09T09:09:00Z</cp:lastPrinted>
  <dcterms:created xsi:type="dcterms:W3CDTF">2023-04-04T09:30:00Z</dcterms:created>
  <dcterms:modified xsi:type="dcterms:W3CDTF">2024-02-15T12:30:00Z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0x0101006AE4F539CF7A414A8232D6919CA8620D</vt:lpwstr>
  </property>
  <property fmtid="{D5CDD505-2E9C-101B-9397-08002B2CF9AE}" pid="3" name="MediaServiceImageTags">
    <vt:lpwstr/>
  </property>
</Properties>
</file>